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FE5102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FE5102">
        <w:rPr>
          <w:rFonts w:asciiTheme="majorBidi" w:hAnsiTheme="majorBidi" w:cstheme="majorBidi"/>
          <w:b/>
          <w:bCs/>
          <w:sz w:val="40"/>
          <w:szCs w:val="40"/>
          <w:lang w:val="fr-FR"/>
        </w:rPr>
        <w:t>Travaux pratiques de chimie générale</w:t>
      </w:r>
    </w:p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1ère année                 </w:t>
      </w:r>
      <w:r>
        <w:rPr>
          <w:rFonts w:asciiTheme="majorBidi" w:hAnsiTheme="majorBidi" w:cstheme="majorBidi"/>
          <w:sz w:val="28"/>
          <w:lang w:val="fr-FR"/>
        </w:rPr>
        <w:t xml:space="preserve">45 </w:t>
      </w:r>
      <w:r w:rsidRPr="0024048E">
        <w:rPr>
          <w:rFonts w:asciiTheme="majorBidi" w:hAnsiTheme="majorBidi" w:cstheme="majorBidi"/>
          <w:sz w:val="28"/>
          <w:lang w:val="fr-FR"/>
        </w:rPr>
        <w:t>h</w:t>
      </w:r>
    </w:p>
    <w:p w:rsidR="0017634B" w:rsidRPr="00FE5102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b/>
          <w:bCs/>
          <w:sz w:val="28"/>
          <w:lang w:val="fr-FR"/>
        </w:rPr>
      </w:pPr>
      <w:r w:rsidRPr="00FE5102">
        <w:rPr>
          <w:rFonts w:asciiTheme="majorBidi" w:hAnsiTheme="majorBidi" w:cstheme="majorBidi"/>
          <w:b/>
          <w:bCs/>
          <w:sz w:val="28"/>
          <w:lang w:val="fr-FR"/>
        </w:rPr>
        <w:t xml:space="preserve">I.  Règle de sécurité.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b/>
          <w:bCs/>
          <w:sz w:val="28"/>
          <w:lang w:val="fr-FR"/>
        </w:rPr>
      </w:pPr>
      <w:r w:rsidRPr="00FE5102">
        <w:rPr>
          <w:rFonts w:asciiTheme="majorBidi" w:hAnsiTheme="majorBidi" w:cstheme="majorBidi"/>
          <w:b/>
          <w:bCs/>
          <w:sz w:val="28"/>
          <w:lang w:val="fr-FR"/>
        </w:rPr>
        <w:t>II. Préparation des solutions :</w:t>
      </w:r>
    </w:p>
    <w:p w:rsidR="0017634B" w:rsidRPr="00FE5102" w:rsidRDefault="0017634B" w:rsidP="00F979F8">
      <w:pPr>
        <w:spacing w:after="0" w:line="240" w:lineRule="auto"/>
        <w:ind w:left="709" w:hanging="283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>1. Préparation d’une solution à partir d’un produit chimique solide ex: NaOH (hydrox</w:t>
      </w:r>
      <w:r w:rsidR="00F979F8">
        <w:rPr>
          <w:rFonts w:asciiTheme="majorBidi" w:hAnsiTheme="majorBidi" w:cstheme="majorBidi"/>
          <w:sz w:val="28"/>
          <w:lang w:val="fr-FR"/>
        </w:rPr>
        <w:t>y</w:t>
      </w:r>
      <w:r w:rsidRPr="00FE5102">
        <w:rPr>
          <w:rFonts w:asciiTheme="majorBidi" w:hAnsiTheme="majorBidi" w:cstheme="majorBidi"/>
          <w:sz w:val="28"/>
          <w:lang w:val="fr-FR"/>
        </w:rPr>
        <w:t>de de sodium), H</w:t>
      </w:r>
      <w:r w:rsidRPr="00FE5102">
        <w:rPr>
          <w:rFonts w:asciiTheme="majorBidi" w:hAnsiTheme="majorBidi" w:cstheme="majorBidi"/>
          <w:sz w:val="28"/>
          <w:vertAlign w:val="subscript"/>
          <w:lang w:val="fr-FR"/>
        </w:rPr>
        <w:t>2</w:t>
      </w:r>
      <w:r w:rsidRPr="00FE5102">
        <w:rPr>
          <w:rFonts w:asciiTheme="majorBidi" w:hAnsiTheme="majorBidi" w:cstheme="majorBidi"/>
          <w:sz w:val="28"/>
          <w:lang w:val="fr-FR"/>
        </w:rPr>
        <w:t>C</w:t>
      </w:r>
      <w:r w:rsidRPr="00FE5102">
        <w:rPr>
          <w:rFonts w:asciiTheme="majorBidi" w:hAnsiTheme="majorBidi" w:cstheme="majorBidi"/>
          <w:sz w:val="28"/>
          <w:vertAlign w:val="subscript"/>
          <w:lang w:val="fr-FR"/>
        </w:rPr>
        <w:t>2</w:t>
      </w:r>
      <w:r w:rsidRPr="00FE5102">
        <w:rPr>
          <w:rFonts w:asciiTheme="majorBidi" w:hAnsiTheme="majorBidi" w:cstheme="majorBidi"/>
          <w:sz w:val="28"/>
          <w:lang w:val="fr-FR"/>
        </w:rPr>
        <w:t>O</w:t>
      </w:r>
      <w:r w:rsidRPr="00FE5102">
        <w:rPr>
          <w:rFonts w:asciiTheme="majorBidi" w:hAnsiTheme="majorBidi" w:cstheme="majorBidi"/>
          <w:sz w:val="28"/>
          <w:vertAlign w:val="subscript"/>
          <w:lang w:val="fr-FR"/>
        </w:rPr>
        <w:t>4</w:t>
      </w:r>
      <w:r w:rsidRPr="00FE5102">
        <w:rPr>
          <w:rFonts w:asciiTheme="majorBidi" w:hAnsiTheme="majorBidi" w:cstheme="majorBidi"/>
          <w:sz w:val="28"/>
          <w:vertAlign w:val="superscript"/>
          <w:lang w:val="fr-FR"/>
        </w:rPr>
        <w:t xml:space="preserve">   </w:t>
      </w:r>
      <w:r w:rsidRPr="00FE5102">
        <w:rPr>
          <w:rFonts w:asciiTheme="majorBidi" w:hAnsiTheme="majorBidi" w:cstheme="majorBidi"/>
          <w:sz w:val="28"/>
          <w:lang w:val="fr-FR"/>
        </w:rPr>
        <w:t>(acide oxalique)</w:t>
      </w:r>
    </w:p>
    <w:p w:rsidR="0017634B" w:rsidRPr="00FE5102" w:rsidRDefault="0017634B" w:rsidP="0017634B">
      <w:pPr>
        <w:spacing w:after="0" w:line="240" w:lineRule="auto"/>
        <w:ind w:left="709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>Calcul de la masse en tenant compte de la pureté.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2. Préparation d’une solution à partir d’un produit chimique liquide.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   </w:t>
      </w:r>
      <w:r w:rsidRPr="00FE5102">
        <w:rPr>
          <w:rFonts w:asciiTheme="majorBidi" w:hAnsiTheme="majorBidi" w:cstheme="majorBidi"/>
          <w:sz w:val="28"/>
        </w:rPr>
        <w:t xml:space="preserve">ex : Solutions acides . </w:t>
      </w:r>
    </w:p>
    <w:p w:rsidR="0017634B" w:rsidRPr="00FE5102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vertAlign w:val="superscript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Préparation d’une solution d’acide sulfurique. </w:t>
      </w:r>
    </w:p>
    <w:p w:rsidR="0017634B" w:rsidRPr="00FE5102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vertAlign w:val="superscript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Préparation d’une solution d’acide chlorhydrique HCl </w:t>
      </w:r>
    </w:p>
    <w:p w:rsidR="0017634B" w:rsidRPr="00FE5102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vertAlign w:val="superscript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Calcule du volume à prélever. </w:t>
      </w:r>
    </w:p>
    <w:p w:rsidR="0017634B" w:rsidRPr="00FE5102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vertAlign w:val="superscript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Règles de sécurité pour la préparation des solutions acides. </w:t>
      </w:r>
    </w:p>
    <w:p w:rsidR="0017634B" w:rsidRPr="00FE5102" w:rsidRDefault="0017634B" w:rsidP="0017634B">
      <w:pPr>
        <w:spacing w:after="0" w:line="240" w:lineRule="auto"/>
        <w:ind w:left="72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3. Dilution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b/>
          <w:bCs/>
          <w:sz w:val="28"/>
          <w:lang w:val="fr-FR"/>
        </w:rPr>
      </w:pPr>
      <w:r w:rsidRPr="00FE5102">
        <w:rPr>
          <w:rFonts w:asciiTheme="majorBidi" w:hAnsiTheme="majorBidi" w:cstheme="majorBidi"/>
          <w:b/>
          <w:bCs/>
          <w:sz w:val="28"/>
          <w:lang w:val="fr-FR"/>
        </w:rPr>
        <w:t xml:space="preserve">III. Titrages acido-basiques: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 1.  Titrage d’un acide fort avec une base forte : HCl avec NaOH .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2. Titrage d’un acide faible une base forte  CH</w:t>
      </w:r>
      <w:r w:rsidRPr="00FE5102">
        <w:rPr>
          <w:rFonts w:asciiTheme="majorBidi" w:hAnsiTheme="majorBidi" w:cstheme="majorBidi"/>
          <w:sz w:val="28"/>
          <w:vertAlign w:val="subscript"/>
          <w:lang w:val="fr-FR"/>
        </w:rPr>
        <w:t>3</w:t>
      </w:r>
      <w:r w:rsidRPr="00FE5102">
        <w:rPr>
          <w:rFonts w:asciiTheme="majorBidi" w:hAnsiTheme="majorBidi" w:cstheme="majorBidi"/>
          <w:sz w:val="28"/>
          <w:lang w:val="fr-FR"/>
        </w:rPr>
        <w:t>COOH avec NaOH.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   Détermination de a concentration de l’aide acétique dans le vinaigre.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b/>
          <w:bCs/>
          <w:sz w:val="28"/>
          <w:lang w:val="fr-FR"/>
        </w:rPr>
      </w:pPr>
      <w:r w:rsidRPr="00FE5102">
        <w:rPr>
          <w:rFonts w:asciiTheme="majorBidi" w:hAnsiTheme="majorBidi" w:cstheme="majorBidi"/>
          <w:b/>
          <w:bCs/>
          <w:sz w:val="28"/>
          <w:lang w:val="fr-FR"/>
        </w:rPr>
        <w:t>IV. Titrages rédox:</w:t>
      </w:r>
    </w:p>
    <w:p w:rsidR="0017634B" w:rsidRPr="00FE5102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1. Titrage du permanganate avec l’acide oxalique. </w:t>
      </w:r>
    </w:p>
    <w:p w:rsidR="0017634B" w:rsidRPr="00FE5102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2. Titrage du permanganate avec le sel de Mohr.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b/>
          <w:bCs/>
          <w:sz w:val="28"/>
          <w:lang w:val="fr-FR"/>
        </w:rPr>
      </w:pPr>
      <w:r w:rsidRPr="00FE5102">
        <w:rPr>
          <w:rFonts w:asciiTheme="majorBidi" w:hAnsiTheme="majorBidi" w:cstheme="majorBidi"/>
          <w:b/>
          <w:bCs/>
          <w:sz w:val="28"/>
          <w:lang w:val="fr-FR"/>
        </w:rPr>
        <w:t>V. Analyse qualitative des ions: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 1. Analyse du groupe I (cations), test pour détécter la présence de Pb</w:t>
      </w:r>
      <w:r w:rsidRPr="00FE5102">
        <w:rPr>
          <w:rFonts w:asciiTheme="majorBidi" w:hAnsiTheme="majorBidi" w:cstheme="majorBidi"/>
          <w:sz w:val="28"/>
          <w:vertAlign w:val="superscript"/>
          <w:lang w:val="fr-FR"/>
        </w:rPr>
        <w:t xml:space="preserve">2+ </w:t>
      </w:r>
      <w:r w:rsidR="002E788C">
        <w:rPr>
          <w:rFonts w:asciiTheme="majorBidi" w:hAnsiTheme="majorBidi" w:cstheme="majorBidi"/>
          <w:sz w:val="28"/>
          <w:vertAlign w:val="superscript"/>
          <w:lang w:val="fr-FR"/>
        </w:rPr>
        <w:t xml:space="preserve"> </w:t>
      </w:r>
      <w:r w:rsidRPr="00FE5102">
        <w:rPr>
          <w:rFonts w:asciiTheme="majorBidi" w:hAnsiTheme="majorBidi" w:cstheme="majorBidi"/>
          <w:sz w:val="28"/>
          <w:lang w:val="fr-FR"/>
        </w:rPr>
        <w:t>, Hg</w:t>
      </w:r>
      <w:r w:rsidRPr="00FE5102">
        <w:rPr>
          <w:rFonts w:asciiTheme="majorBidi" w:hAnsiTheme="majorBidi" w:cstheme="majorBidi"/>
          <w:sz w:val="28"/>
          <w:vertAlign w:val="subscript"/>
          <w:lang w:val="fr-FR"/>
        </w:rPr>
        <w:t>2</w:t>
      </w:r>
      <w:r w:rsidRPr="00FE5102">
        <w:rPr>
          <w:rFonts w:asciiTheme="majorBidi" w:hAnsiTheme="majorBidi" w:cstheme="majorBidi"/>
          <w:sz w:val="28"/>
          <w:vertAlign w:val="superscript"/>
          <w:lang w:val="fr-FR"/>
        </w:rPr>
        <w:t>2+</w:t>
      </w:r>
      <w:r w:rsidRPr="00FE5102">
        <w:rPr>
          <w:rFonts w:asciiTheme="majorBidi" w:hAnsiTheme="majorBidi" w:cstheme="majorBidi"/>
          <w:sz w:val="28"/>
          <w:lang w:val="fr-FR"/>
        </w:rPr>
        <w:t xml:space="preserve"> ,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      Ag</w:t>
      </w:r>
      <w:r w:rsidRPr="00FE5102">
        <w:rPr>
          <w:rFonts w:asciiTheme="majorBidi" w:hAnsiTheme="majorBidi" w:cstheme="majorBidi"/>
          <w:sz w:val="28"/>
          <w:vertAlign w:val="superscript"/>
          <w:lang w:val="fr-FR"/>
        </w:rPr>
        <w:t>+</w:t>
      </w:r>
      <w:r w:rsidRPr="00FE5102">
        <w:rPr>
          <w:rFonts w:asciiTheme="majorBidi" w:hAnsiTheme="majorBidi" w:cstheme="majorBidi"/>
          <w:sz w:val="28"/>
          <w:lang w:val="fr-FR"/>
        </w:rPr>
        <w:t>.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FE5102">
        <w:rPr>
          <w:rFonts w:asciiTheme="majorBidi" w:hAnsiTheme="majorBidi" w:cstheme="majorBidi"/>
          <w:sz w:val="28"/>
          <w:lang w:val="fr-FR"/>
        </w:rPr>
        <w:t xml:space="preserve">   2- Analyse du Groupe VII. </w:t>
      </w: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</w:p>
    <w:p w:rsidR="0017634B" w:rsidRPr="00FE5102" w:rsidRDefault="0017634B" w:rsidP="0017634B">
      <w:p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bookmarkStart w:id="0" w:name="_GoBack"/>
      <w:bookmarkEnd w:id="0"/>
    </w:p>
    <w:sectPr w:rsidR="0017634B" w:rsidRPr="00FE5102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4F69F3">
          <w:rPr>
            <w:noProof/>
          </w:rPr>
          <w:t>1</w:t>
        </w:r>
        <w:r>
          <w:fldChar w:fldCharType="end"/>
        </w:r>
      </w:p>
    </w:sdtContent>
  </w:sdt>
  <w:p w:rsidR="00EB2041" w:rsidRDefault="004F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F69F3"/>
    <w:rsid w:val="005B4FC9"/>
    <w:rsid w:val="005F6EBF"/>
    <w:rsid w:val="007572C0"/>
    <w:rsid w:val="007B04BB"/>
    <w:rsid w:val="009E0BE8"/>
    <w:rsid w:val="009F0BC9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17</cp:revision>
  <dcterms:created xsi:type="dcterms:W3CDTF">2014-10-15T10:39:00Z</dcterms:created>
  <dcterms:modified xsi:type="dcterms:W3CDTF">2019-07-18T07:45:00Z</dcterms:modified>
</cp:coreProperties>
</file>